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3DCE" w14:textId="607B75EB" w:rsidR="00543F81" w:rsidRPr="00750022" w:rsidRDefault="00543F81">
      <w:pPr>
        <w:rPr>
          <w:rFonts w:ascii="Arial" w:hAnsi="Arial" w:cs="Arial"/>
          <w:b/>
          <w:bCs/>
        </w:rPr>
      </w:pPr>
      <w:r w:rsidRPr="00750022">
        <w:rPr>
          <w:rFonts w:ascii="Arial" w:hAnsi="Arial" w:cs="Arial"/>
          <w:b/>
          <w:bCs/>
        </w:rPr>
        <w:t>Prior Pursglove and Stockton Sixth Form College – Predicted grades policy</w:t>
      </w:r>
    </w:p>
    <w:p w14:paraId="7B67B44D" w14:textId="3FDC3319" w:rsidR="00543F81" w:rsidRPr="00543F81" w:rsidRDefault="00543F81">
      <w:pPr>
        <w:rPr>
          <w:rFonts w:ascii="Arial" w:hAnsi="Arial" w:cs="Arial"/>
        </w:rPr>
      </w:pPr>
      <w:r w:rsidRPr="00543F81">
        <w:rPr>
          <w:rFonts w:ascii="Arial" w:hAnsi="Arial" w:cs="Arial"/>
        </w:rPr>
        <w:t xml:space="preserve">Predicted grades are derived by subject teachers, primarily for UCAS applications to aid progression onto Higher </w:t>
      </w:r>
      <w:r w:rsidR="00C21CB1" w:rsidRPr="00543F81">
        <w:rPr>
          <w:rFonts w:ascii="Arial" w:hAnsi="Arial" w:cs="Arial"/>
        </w:rPr>
        <w:t>Education</w:t>
      </w:r>
      <w:r w:rsidR="00C21CB1">
        <w:rPr>
          <w:rFonts w:ascii="Arial" w:hAnsi="Arial" w:cs="Arial"/>
        </w:rPr>
        <w:t xml:space="preserve"> but</w:t>
      </w:r>
      <w:r w:rsidRPr="00543F81">
        <w:rPr>
          <w:rFonts w:ascii="Arial" w:hAnsi="Arial" w:cs="Arial"/>
        </w:rPr>
        <w:t xml:space="preserve"> are also used for applying for higher and degree level apprenticeships and employment.</w:t>
      </w:r>
    </w:p>
    <w:p w14:paraId="4EDAC5BA" w14:textId="32671468" w:rsidR="00543F81" w:rsidRPr="00543F81" w:rsidRDefault="00543F81">
      <w:pPr>
        <w:rPr>
          <w:rFonts w:ascii="Arial" w:hAnsi="Arial" w:cs="Arial"/>
        </w:rPr>
      </w:pPr>
      <w:r w:rsidRPr="00543F81">
        <w:rPr>
          <w:rFonts w:ascii="Arial" w:hAnsi="Arial" w:cs="Arial"/>
        </w:rPr>
        <w:t>UCAS guidelines state:</w:t>
      </w:r>
    </w:p>
    <w:p w14:paraId="6766832A" w14:textId="77777777" w:rsidR="00543F81" w:rsidRPr="00543F81" w:rsidRDefault="00543F81" w:rsidP="00543F81">
      <w:pPr>
        <w:pStyle w:val="NormalWeb"/>
        <w:shd w:val="clear" w:color="auto" w:fill="FFFFFF"/>
        <w:spacing w:before="0" w:beforeAutospacing="0" w:after="206" w:afterAutospacing="0"/>
        <w:rPr>
          <w:rFonts w:ascii="Arial" w:hAnsi="Arial" w:cs="Arial"/>
          <w:i/>
          <w:iCs/>
          <w:color w:val="333333"/>
          <w:sz w:val="22"/>
          <w:szCs w:val="22"/>
        </w:rPr>
      </w:pPr>
      <w:r w:rsidRPr="00543F81">
        <w:rPr>
          <w:rFonts w:ascii="Arial" w:hAnsi="Arial" w:cs="Arial"/>
          <w:i/>
          <w:iCs/>
          <w:color w:val="333333"/>
          <w:sz w:val="22"/>
          <w:szCs w:val="22"/>
        </w:rPr>
        <w:t>A predicted grade is the grade of qualification an applicant’s school or college believes they’re likely to achieve in positive circumstances.</w:t>
      </w:r>
    </w:p>
    <w:p w14:paraId="62C2C4C9" w14:textId="28EC379C" w:rsidR="00543F81" w:rsidRDefault="00543F81" w:rsidP="00543F81">
      <w:pPr>
        <w:pStyle w:val="NormalWeb"/>
        <w:shd w:val="clear" w:color="auto" w:fill="FFFFFF"/>
        <w:spacing w:before="0" w:beforeAutospacing="0" w:after="206" w:afterAutospacing="0"/>
        <w:rPr>
          <w:rFonts w:ascii="Arial" w:hAnsi="Arial" w:cs="Arial"/>
          <w:i/>
          <w:iCs/>
          <w:color w:val="333333"/>
          <w:sz w:val="22"/>
          <w:szCs w:val="22"/>
        </w:rPr>
      </w:pPr>
      <w:r w:rsidRPr="00543F81">
        <w:rPr>
          <w:rFonts w:ascii="Arial" w:hAnsi="Arial" w:cs="Arial"/>
          <w:i/>
          <w:iCs/>
          <w:color w:val="333333"/>
          <w:sz w:val="22"/>
          <w:szCs w:val="22"/>
        </w:rPr>
        <w:t>These predicted grades are then used by universities and colleges, as part of the admissions process, to help them understand an applicant’s potential.</w:t>
      </w:r>
    </w:p>
    <w:p w14:paraId="091E1CCA" w14:textId="63431EF0" w:rsidR="00543F81" w:rsidRDefault="00543F81" w:rsidP="00543F81">
      <w:pPr>
        <w:pStyle w:val="NormalWeb"/>
        <w:shd w:val="clear" w:color="auto" w:fill="FFFFFF"/>
        <w:spacing w:before="0" w:beforeAutospacing="0" w:after="206" w:afterAutospacing="0"/>
        <w:rPr>
          <w:rFonts w:ascii="Arial" w:hAnsi="Arial" w:cs="Arial"/>
          <w:i/>
          <w:iCs/>
          <w:color w:val="333333"/>
          <w:sz w:val="22"/>
          <w:szCs w:val="22"/>
        </w:rPr>
      </w:pPr>
    </w:p>
    <w:p w14:paraId="12712531" w14:textId="77777777" w:rsidR="00543F81" w:rsidRPr="00543F81" w:rsidRDefault="00543F81" w:rsidP="00543F81">
      <w:pPr>
        <w:pStyle w:val="NormalWeb"/>
        <w:rPr>
          <w:rFonts w:ascii="Arial" w:hAnsi="Arial" w:cs="Arial"/>
          <w:i/>
          <w:iCs/>
          <w:color w:val="333333"/>
          <w:sz w:val="22"/>
          <w:szCs w:val="22"/>
        </w:rPr>
      </w:pPr>
      <w:r w:rsidRPr="00543F81">
        <w:rPr>
          <w:rFonts w:ascii="Arial" w:hAnsi="Arial" w:cs="Arial"/>
          <w:i/>
          <w:iCs/>
          <w:color w:val="333333"/>
          <w:sz w:val="22"/>
          <w:szCs w:val="22"/>
        </w:rPr>
        <w:t>Predicted grades </w:t>
      </w:r>
      <w:r w:rsidRPr="00543F81">
        <w:rPr>
          <w:rFonts w:ascii="Arial" w:hAnsi="Arial" w:cs="Arial"/>
          <w:b/>
          <w:bCs/>
          <w:i/>
          <w:iCs/>
          <w:color w:val="333333"/>
          <w:sz w:val="22"/>
          <w:szCs w:val="22"/>
        </w:rPr>
        <w:t>should</w:t>
      </w:r>
      <w:r w:rsidRPr="00543F81">
        <w:rPr>
          <w:rFonts w:ascii="Arial" w:hAnsi="Arial" w:cs="Arial"/>
          <w:i/>
          <w:iCs/>
          <w:color w:val="333333"/>
          <w:sz w:val="22"/>
          <w:szCs w:val="22"/>
        </w:rPr>
        <w:t> be:</w:t>
      </w:r>
    </w:p>
    <w:p w14:paraId="19AC8918" w14:textId="77777777" w:rsidR="00543F81" w:rsidRPr="00543F81" w:rsidRDefault="00543F81" w:rsidP="00543F81">
      <w:pPr>
        <w:pStyle w:val="NormalWeb"/>
        <w:numPr>
          <w:ilvl w:val="0"/>
          <w:numId w:val="2"/>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entered for all pending qualifications, unless the assessment method or structure of the qualification makes this inappropriate</w:t>
      </w:r>
      <w:r w:rsidRPr="00543F81">
        <w:rPr>
          <w:rFonts w:ascii="Arial" w:hAnsi="Arial" w:cs="Arial"/>
          <w:i/>
          <w:iCs/>
          <w:color w:val="333333"/>
          <w:sz w:val="22"/>
          <w:szCs w:val="22"/>
        </w:rPr>
        <w:t> – failure to do so can lead to complications or, in some cases, the rejection of an application </w:t>
      </w:r>
    </w:p>
    <w:p w14:paraId="0B140B5B" w14:textId="77777777" w:rsidR="00543F81" w:rsidRPr="00543F81" w:rsidRDefault="00543F81" w:rsidP="00543F81">
      <w:pPr>
        <w:pStyle w:val="NormalWeb"/>
        <w:numPr>
          <w:ilvl w:val="0"/>
          <w:numId w:val="2"/>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in the best interests of applicants</w:t>
      </w:r>
      <w:r w:rsidRPr="00543F81">
        <w:rPr>
          <w:rFonts w:ascii="Arial" w:hAnsi="Arial" w:cs="Arial"/>
          <w:i/>
          <w:iCs/>
          <w:color w:val="333333"/>
          <w:sz w:val="22"/>
          <w:szCs w:val="22"/>
        </w:rPr>
        <w:t> – fulfilment and success at college or university is the end goal  </w:t>
      </w:r>
    </w:p>
    <w:p w14:paraId="1B0446ED" w14:textId="77777777" w:rsidR="00543F81" w:rsidRPr="00543F81" w:rsidRDefault="00543F81" w:rsidP="00543F81">
      <w:pPr>
        <w:pStyle w:val="NormalWeb"/>
        <w:numPr>
          <w:ilvl w:val="0"/>
          <w:numId w:val="2"/>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aspirational but achievable</w:t>
      </w:r>
      <w:r w:rsidRPr="00543F81">
        <w:rPr>
          <w:rFonts w:ascii="Arial" w:hAnsi="Arial" w:cs="Arial"/>
          <w:i/>
          <w:iCs/>
          <w:color w:val="333333"/>
          <w:sz w:val="22"/>
          <w:szCs w:val="22"/>
        </w:rPr>
        <w:t> – stretching predicted grades can be motivational for students </w:t>
      </w:r>
    </w:p>
    <w:p w14:paraId="0E21B3AA" w14:textId="77777777" w:rsidR="00543F81" w:rsidRPr="00543F81" w:rsidRDefault="00543F81" w:rsidP="00543F81">
      <w:pPr>
        <w:pStyle w:val="NormalWeb"/>
        <w:numPr>
          <w:ilvl w:val="0"/>
          <w:numId w:val="2"/>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determined by professional judgement</w:t>
      </w:r>
      <w:r w:rsidRPr="00543F81">
        <w:rPr>
          <w:rFonts w:ascii="Arial" w:hAnsi="Arial" w:cs="Arial"/>
          <w:i/>
          <w:iCs/>
          <w:color w:val="333333"/>
          <w:sz w:val="22"/>
          <w:szCs w:val="22"/>
        </w:rPr>
        <w:t> – your expertise and experience are vital in informing predictions </w:t>
      </w:r>
    </w:p>
    <w:p w14:paraId="3DF631C3" w14:textId="77777777" w:rsidR="00543F81" w:rsidRPr="00543F81" w:rsidRDefault="00543F81" w:rsidP="00543F81">
      <w:pPr>
        <w:pStyle w:val="NormalWeb"/>
        <w:numPr>
          <w:ilvl w:val="0"/>
          <w:numId w:val="2"/>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data-driven</w:t>
      </w:r>
      <w:r w:rsidRPr="00543F81">
        <w:rPr>
          <w:rFonts w:ascii="Arial" w:hAnsi="Arial" w:cs="Arial"/>
          <w:i/>
          <w:iCs/>
          <w:color w:val="333333"/>
          <w:sz w:val="22"/>
          <w:szCs w:val="22"/>
        </w:rPr>
        <w:t> – while each school will have its own process, you should look at past Level 2 and Level 3 performance, and/or internal examinations to inform your predictions </w:t>
      </w:r>
    </w:p>
    <w:p w14:paraId="28DFD7BD" w14:textId="77777777" w:rsidR="00543F81" w:rsidRPr="00543F81" w:rsidRDefault="00543F81" w:rsidP="00543F81">
      <w:pPr>
        <w:pStyle w:val="NormalWeb"/>
        <w:numPr>
          <w:ilvl w:val="0"/>
          <w:numId w:val="2"/>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 xml:space="preserve">finalised by the point of </w:t>
      </w:r>
      <w:proofErr w:type="gramStart"/>
      <w:r w:rsidRPr="00543F81">
        <w:rPr>
          <w:rFonts w:ascii="Arial" w:hAnsi="Arial" w:cs="Arial"/>
          <w:b/>
          <w:bCs/>
          <w:i/>
          <w:iCs/>
          <w:color w:val="333333"/>
          <w:sz w:val="22"/>
          <w:szCs w:val="22"/>
        </w:rPr>
        <w:t>submitting an application</w:t>
      </w:r>
      <w:proofErr w:type="gramEnd"/>
      <w:r w:rsidRPr="00543F81">
        <w:rPr>
          <w:rFonts w:ascii="Arial" w:hAnsi="Arial" w:cs="Arial"/>
          <w:i/>
          <w:iCs/>
          <w:color w:val="333333"/>
          <w:sz w:val="22"/>
          <w:szCs w:val="22"/>
        </w:rPr>
        <w:t> – universities and colleges are only likely to consider the predicted grades received as part of the UCAS application. While they will make every effort to accommodate genuine errors in data entry, this may not always be possible for highly selective courses   </w:t>
      </w:r>
    </w:p>
    <w:p w14:paraId="2E643598" w14:textId="77777777" w:rsidR="00543F81" w:rsidRPr="00543F81" w:rsidRDefault="00543F81" w:rsidP="00543F81">
      <w:pPr>
        <w:pStyle w:val="NormalWeb"/>
        <w:rPr>
          <w:rFonts w:ascii="Arial" w:hAnsi="Arial" w:cs="Arial"/>
          <w:i/>
          <w:iCs/>
          <w:color w:val="333333"/>
          <w:sz w:val="22"/>
          <w:szCs w:val="22"/>
        </w:rPr>
      </w:pPr>
      <w:r w:rsidRPr="00543F81">
        <w:rPr>
          <w:rFonts w:ascii="Arial" w:hAnsi="Arial" w:cs="Arial"/>
          <w:i/>
          <w:iCs/>
          <w:color w:val="333333"/>
          <w:sz w:val="22"/>
          <w:szCs w:val="22"/>
        </w:rPr>
        <w:t>Predicted grades </w:t>
      </w:r>
      <w:r w:rsidRPr="00543F81">
        <w:rPr>
          <w:rFonts w:ascii="Arial" w:hAnsi="Arial" w:cs="Arial"/>
          <w:b/>
          <w:bCs/>
          <w:i/>
          <w:iCs/>
          <w:color w:val="333333"/>
          <w:sz w:val="22"/>
          <w:szCs w:val="22"/>
        </w:rPr>
        <w:t>should not</w:t>
      </w:r>
      <w:r w:rsidRPr="00543F81">
        <w:rPr>
          <w:rFonts w:ascii="Arial" w:hAnsi="Arial" w:cs="Arial"/>
          <w:i/>
          <w:iCs/>
          <w:color w:val="333333"/>
          <w:sz w:val="22"/>
          <w:szCs w:val="22"/>
        </w:rPr>
        <w:t> be:</w:t>
      </w:r>
    </w:p>
    <w:p w14:paraId="5568CA14" w14:textId="77777777" w:rsidR="00543F81" w:rsidRPr="00543F81" w:rsidRDefault="00543F81" w:rsidP="00543F81">
      <w:pPr>
        <w:pStyle w:val="NormalWeb"/>
        <w:numPr>
          <w:ilvl w:val="0"/>
          <w:numId w:val="3"/>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affected by student, parental, guardian, or carer pressure</w:t>
      </w:r>
      <w:r w:rsidRPr="00543F81">
        <w:rPr>
          <w:rFonts w:ascii="Arial" w:hAnsi="Arial" w:cs="Arial"/>
          <w:i/>
          <w:iCs/>
          <w:color w:val="333333"/>
          <w:sz w:val="22"/>
          <w:szCs w:val="22"/>
        </w:rPr>
        <w:t> – there are </w:t>
      </w:r>
      <w:hyperlink r:id="rId8" w:anchor="risks" w:history="1">
        <w:r w:rsidRPr="00543F81">
          <w:rPr>
            <w:rStyle w:val="Hyperlink"/>
            <w:rFonts w:ascii="Arial" w:hAnsi="Arial" w:cs="Arial"/>
            <w:i/>
            <w:iCs/>
            <w:sz w:val="22"/>
            <w:szCs w:val="22"/>
          </w:rPr>
          <w:t>risks associated with inflating and suppressing predicted grades</w:t>
        </w:r>
      </w:hyperlink>
    </w:p>
    <w:p w14:paraId="301D5482" w14:textId="77777777" w:rsidR="00543F81" w:rsidRPr="00543F81" w:rsidRDefault="00543F81" w:rsidP="00543F81">
      <w:pPr>
        <w:pStyle w:val="NormalWeb"/>
        <w:numPr>
          <w:ilvl w:val="0"/>
          <w:numId w:val="3"/>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influenced by university or college entry requirements or behaviours</w:t>
      </w:r>
      <w:r w:rsidRPr="00543F81">
        <w:rPr>
          <w:rFonts w:ascii="Arial" w:hAnsi="Arial" w:cs="Arial"/>
          <w:i/>
          <w:iCs/>
          <w:color w:val="333333"/>
          <w:sz w:val="22"/>
          <w:szCs w:val="22"/>
        </w:rPr>
        <w:t> – predicted grades should be set in isolation of an applicant’s university or college choice(s)  </w:t>
      </w:r>
    </w:p>
    <w:p w14:paraId="703FC0A3" w14:textId="77777777" w:rsidR="00543F81" w:rsidRPr="00543F81" w:rsidRDefault="00543F81" w:rsidP="00543F81">
      <w:pPr>
        <w:pStyle w:val="NormalWeb"/>
        <w:numPr>
          <w:ilvl w:val="0"/>
          <w:numId w:val="3"/>
        </w:numPr>
        <w:spacing w:before="0" w:beforeAutospacing="0" w:after="206" w:afterAutospacing="0"/>
        <w:rPr>
          <w:rFonts w:ascii="Arial" w:hAnsi="Arial" w:cs="Arial"/>
          <w:i/>
          <w:iCs/>
          <w:color w:val="333333"/>
          <w:sz w:val="22"/>
          <w:szCs w:val="22"/>
        </w:rPr>
      </w:pPr>
      <w:r w:rsidRPr="00543F81">
        <w:rPr>
          <w:rFonts w:ascii="Arial" w:hAnsi="Arial" w:cs="Arial"/>
          <w:b/>
          <w:bCs/>
          <w:i/>
          <w:iCs/>
          <w:color w:val="333333"/>
          <w:sz w:val="22"/>
          <w:szCs w:val="22"/>
        </w:rPr>
        <w:t>affected by student behaviour or background </w:t>
      </w:r>
      <w:r w:rsidRPr="00543F81">
        <w:rPr>
          <w:rFonts w:ascii="Arial" w:hAnsi="Arial" w:cs="Arial"/>
          <w:i/>
          <w:iCs/>
          <w:color w:val="333333"/>
          <w:sz w:val="22"/>
          <w:szCs w:val="22"/>
        </w:rPr>
        <w:t>– predicted grades should be made objectively and disregard external factors. Be careful to reflect on any preconceptions to mitigate against unconscious bias, particularly for protected characteristics (including sex, race, religion/belief, disability, sexual orientation, or gender reassignment)</w:t>
      </w:r>
    </w:p>
    <w:p w14:paraId="2106C7D0" w14:textId="46A4BB9E" w:rsidR="00543F81" w:rsidRDefault="00543F81" w:rsidP="00543F81">
      <w:pPr>
        <w:pStyle w:val="NormalWeb"/>
        <w:shd w:val="clear" w:color="auto" w:fill="FFFFFF"/>
        <w:spacing w:before="0" w:beforeAutospacing="0" w:after="206" w:afterAutospacing="0"/>
        <w:rPr>
          <w:rFonts w:ascii="Arial" w:hAnsi="Arial" w:cs="Arial"/>
          <w:i/>
          <w:iCs/>
          <w:color w:val="333333"/>
          <w:sz w:val="22"/>
          <w:szCs w:val="22"/>
        </w:rPr>
      </w:pPr>
    </w:p>
    <w:p w14:paraId="02EBFBD0" w14:textId="77777777" w:rsidR="000F4B12" w:rsidRPr="000F4B12" w:rsidRDefault="000F4B12" w:rsidP="000F4B12">
      <w:pPr>
        <w:pStyle w:val="NormalWeb"/>
        <w:spacing w:after="206"/>
        <w:rPr>
          <w:rFonts w:ascii="Arial" w:hAnsi="Arial" w:cs="Arial"/>
          <w:b/>
          <w:bCs/>
          <w:i/>
          <w:iCs/>
          <w:color w:val="333333"/>
          <w:sz w:val="22"/>
          <w:szCs w:val="22"/>
        </w:rPr>
      </w:pPr>
      <w:r w:rsidRPr="000F4B12">
        <w:rPr>
          <w:rFonts w:ascii="Arial" w:hAnsi="Arial" w:cs="Arial"/>
          <w:b/>
          <w:bCs/>
          <w:i/>
          <w:iCs/>
          <w:color w:val="333333"/>
          <w:sz w:val="22"/>
          <w:szCs w:val="22"/>
        </w:rPr>
        <w:lastRenderedPageBreak/>
        <w:t>Associated risks</w:t>
      </w:r>
    </w:p>
    <w:p w14:paraId="32280725" w14:textId="77777777" w:rsidR="000F4B12" w:rsidRPr="000F4B12" w:rsidRDefault="000F4B12" w:rsidP="000F4B12">
      <w:pPr>
        <w:pStyle w:val="NormalWeb"/>
        <w:spacing w:after="206"/>
        <w:rPr>
          <w:rFonts w:ascii="Arial" w:hAnsi="Arial" w:cs="Arial"/>
          <w:b/>
          <w:bCs/>
          <w:i/>
          <w:iCs/>
          <w:color w:val="333333"/>
          <w:sz w:val="22"/>
          <w:szCs w:val="22"/>
        </w:rPr>
      </w:pPr>
      <w:r w:rsidRPr="000F4B12">
        <w:rPr>
          <w:rFonts w:ascii="Arial" w:hAnsi="Arial" w:cs="Arial"/>
          <w:b/>
          <w:bCs/>
          <w:i/>
          <w:iCs/>
          <w:color w:val="333333"/>
          <w:sz w:val="22"/>
          <w:szCs w:val="22"/>
        </w:rPr>
        <w:t>Risks of inflating predicted grades</w:t>
      </w:r>
    </w:p>
    <w:p w14:paraId="44A6F334" w14:textId="6381180F" w:rsidR="000F4B12" w:rsidRPr="000F4B12" w:rsidRDefault="000F4B12" w:rsidP="000F4B12">
      <w:pPr>
        <w:pStyle w:val="NormalWeb"/>
        <w:rPr>
          <w:rFonts w:ascii="Arial" w:hAnsi="Arial" w:cs="Arial"/>
          <w:i/>
          <w:iCs/>
          <w:color w:val="333333"/>
          <w:sz w:val="22"/>
          <w:szCs w:val="22"/>
        </w:rPr>
      </w:pPr>
      <w:r w:rsidRPr="000F4B12">
        <w:rPr>
          <w:rFonts w:ascii="Arial" w:hAnsi="Arial" w:cs="Arial"/>
          <w:i/>
          <w:iCs/>
          <w:color w:val="333333"/>
          <w:sz w:val="22"/>
          <w:szCs w:val="22"/>
        </w:rPr>
        <w:t>We recognise that sometimes you</w:t>
      </w:r>
      <w:r w:rsidR="00C21CB1">
        <w:rPr>
          <w:rFonts w:ascii="Arial" w:hAnsi="Arial" w:cs="Arial"/>
          <w:i/>
          <w:iCs/>
          <w:color w:val="333333"/>
          <w:sz w:val="22"/>
          <w:szCs w:val="22"/>
        </w:rPr>
        <w:t>(teachers)</w:t>
      </w:r>
      <w:r w:rsidRPr="000F4B12">
        <w:rPr>
          <w:rFonts w:ascii="Arial" w:hAnsi="Arial" w:cs="Arial"/>
          <w:i/>
          <w:iCs/>
          <w:color w:val="333333"/>
          <w:sz w:val="22"/>
          <w:szCs w:val="22"/>
        </w:rPr>
        <w:t xml:space="preserve"> may come under pressure to inflate predicted grades, to give applicants a better chance of receiving an offer for a certain course. However, this is not without risk, and could significantly disadvantage them. </w:t>
      </w:r>
    </w:p>
    <w:p w14:paraId="53CCFDC9" w14:textId="77777777" w:rsidR="000F4B12" w:rsidRPr="000F4B12" w:rsidRDefault="000F4B12" w:rsidP="000F4B12">
      <w:pPr>
        <w:pStyle w:val="NormalWeb"/>
        <w:numPr>
          <w:ilvl w:val="0"/>
          <w:numId w:val="4"/>
        </w:numPr>
        <w:spacing w:before="0" w:beforeAutospacing="0" w:after="206" w:afterAutospacing="0"/>
        <w:rPr>
          <w:rFonts w:ascii="Arial" w:hAnsi="Arial" w:cs="Arial"/>
          <w:i/>
          <w:iCs/>
          <w:color w:val="333333"/>
          <w:sz w:val="22"/>
          <w:szCs w:val="22"/>
        </w:rPr>
      </w:pPr>
      <w:r w:rsidRPr="000F4B12">
        <w:rPr>
          <w:rFonts w:ascii="Arial" w:hAnsi="Arial" w:cs="Arial"/>
          <w:i/>
          <w:iCs/>
          <w:color w:val="333333"/>
          <w:sz w:val="22"/>
          <w:szCs w:val="22"/>
        </w:rPr>
        <w:t>An applicant may receive an offer(s) they are unlikely to meet, leading to disappointment on results day.  </w:t>
      </w:r>
    </w:p>
    <w:p w14:paraId="7A30F76F" w14:textId="77777777" w:rsidR="000F4B12" w:rsidRPr="000F4B12" w:rsidRDefault="000F4B12" w:rsidP="000F4B12">
      <w:pPr>
        <w:pStyle w:val="NormalWeb"/>
        <w:numPr>
          <w:ilvl w:val="0"/>
          <w:numId w:val="4"/>
        </w:numPr>
        <w:spacing w:before="0" w:beforeAutospacing="0" w:after="206" w:afterAutospacing="0"/>
        <w:rPr>
          <w:rFonts w:ascii="Arial" w:hAnsi="Arial" w:cs="Arial"/>
          <w:i/>
          <w:iCs/>
          <w:color w:val="333333"/>
          <w:sz w:val="22"/>
          <w:szCs w:val="22"/>
        </w:rPr>
      </w:pPr>
      <w:r w:rsidRPr="000F4B12">
        <w:rPr>
          <w:rFonts w:ascii="Arial" w:hAnsi="Arial" w:cs="Arial"/>
          <w:i/>
          <w:iCs/>
          <w:color w:val="333333"/>
          <w:sz w:val="22"/>
          <w:szCs w:val="22"/>
        </w:rPr>
        <w:t>Applicants might gain admission to a course which they cannot succeed in – choosing the right course is a very important decision as they will be investing a lot of time, money, and effort, and it can be difficult to change. </w:t>
      </w:r>
    </w:p>
    <w:p w14:paraId="43916159" w14:textId="77777777" w:rsidR="000F4B12" w:rsidRPr="000F4B12" w:rsidRDefault="000F4B12" w:rsidP="000F4B12">
      <w:pPr>
        <w:pStyle w:val="NormalWeb"/>
        <w:numPr>
          <w:ilvl w:val="0"/>
          <w:numId w:val="4"/>
        </w:numPr>
        <w:spacing w:before="0" w:beforeAutospacing="0" w:after="206" w:afterAutospacing="0"/>
        <w:rPr>
          <w:rFonts w:ascii="Arial" w:hAnsi="Arial" w:cs="Arial"/>
          <w:i/>
          <w:iCs/>
          <w:color w:val="333333"/>
          <w:sz w:val="22"/>
          <w:szCs w:val="22"/>
        </w:rPr>
      </w:pPr>
      <w:r w:rsidRPr="000F4B12">
        <w:rPr>
          <w:rFonts w:ascii="Arial" w:hAnsi="Arial" w:cs="Arial"/>
          <w:i/>
          <w:iCs/>
          <w:color w:val="333333"/>
          <w:sz w:val="22"/>
          <w:szCs w:val="22"/>
        </w:rPr>
        <w:t>If a university or college has reason to believe that a predicted grade is grossly inaccurate, they retain the right to withdraw any offers.  </w:t>
      </w:r>
    </w:p>
    <w:p w14:paraId="3B506F45" w14:textId="77777777" w:rsidR="000F4B12" w:rsidRPr="000F4B12" w:rsidRDefault="000F4B12" w:rsidP="000F4B12">
      <w:pPr>
        <w:pStyle w:val="NormalWeb"/>
        <w:spacing w:after="206"/>
        <w:rPr>
          <w:rFonts w:ascii="Arial" w:hAnsi="Arial" w:cs="Arial"/>
          <w:b/>
          <w:bCs/>
          <w:i/>
          <w:iCs/>
          <w:color w:val="333333"/>
          <w:sz w:val="22"/>
          <w:szCs w:val="22"/>
        </w:rPr>
      </w:pPr>
      <w:r w:rsidRPr="000F4B12">
        <w:rPr>
          <w:rFonts w:ascii="Arial" w:hAnsi="Arial" w:cs="Arial"/>
          <w:b/>
          <w:bCs/>
          <w:i/>
          <w:iCs/>
          <w:color w:val="333333"/>
          <w:sz w:val="22"/>
          <w:szCs w:val="22"/>
        </w:rPr>
        <w:t>Risks of suppressing predicted grades </w:t>
      </w:r>
    </w:p>
    <w:p w14:paraId="17C97F0A" w14:textId="77777777" w:rsidR="000F4B12" w:rsidRPr="000F4B12" w:rsidRDefault="000F4B12" w:rsidP="000F4B12">
      <w:pPr>
        <w:pStyle w:val="NormalWeb"/>
        <w:rPr>
          <w:rFonts w:ascii="Arial" w:hAnsi="Arial" w:cs="Arial"/>
          <w:i/>
          <w:iCs/>
          <w:color w:val="333333"/>
          <w:sz w:val="22"/>
          <w:szCs w:val="22"/>
        </w:rPr>
      </w:pPr>
      <w:r w:rsidRPr="000F4B12">
        <w:rPr>
          <w:rFonts w:ascii="Arial" w:hAnsi="Arial" w:cs="Arial"/>
          <w:i/>
          <w:iCs/>
          <w:color w:val="333333"/>
          <w:sz w:val="22"/>
          <w:szCs w:val="22"/>
        </w:rPr>
        <w:t>We are aware that, in some cases, you are encouraged to suppress predicted grades for highly selective courses, due to a belief this will trigger a (relatively) lower offer for an applicant. Again, this is not without risk. </w:t>
      </w:r>
    </w:p>
    <w:p w14:paraId="281B555C" w14:textId="11C0ACCB" w:rsidR="000F4B12" w:rsidRDefault="000F4B12" w:rsidP="000F4B12">
      <w:pPr>
        <w:pStyle w:val="NormalWeb"/>
        <w:numPr>
          <w:ilvl w:val="0"/>
          <w:numId w:val="5"/>
        </w:numPr>
        <w:spacing w:before="0" w:beforeAutospacing="0" w:after="206" w:afterAutospacing="0"/>
        <w:rPr>
          <w:rFonts w:ascii="Arial" w:hAnsi="Arial" w:cs="Arial"/>
          <w:i/>
          <w:iCs/>
          <w:color w:val="333333"/>
          <w:sz w:val="22"/>
          <w:szCs w:val="22"/>
        </w:rPr>
      </w:pPr>
      <w:r w:rsidRPr="000F4B12">
        <w:rPr>
          <w:rFonts w:ascii="Arial" w:hAnsi="Arial" w:cs="Arial"/>
          <w:i/>
          <w:iCs/>
          <w:color w:val="333333"/>
          <w:sz w:val="22"/>
          <w:szCs w:val="22"/>
        </w:rPr>
        <w:t>A student may miss out on receiving an offer from their preferred choice, based on suppressed predicted grades. They would then be required to accept an alternative offer, defer entry, or make use of Clearing. </w:t>
      </w:r>
    </w:p>
    <w:p w14:paraId="27B19AA0" w14:textId="47C4B287" w:rsidR="000F4B12" w:rsidRDefault="000F4B12" w:rsidP="000F4B12">
      <w:pPr>
        <w:pStyle w:val="NormalWeb"/>
        <w:spacing w:before="0" w:beforeAutospacing="0" w:after="206" w:afterAutospacing="0"/>
        <w:ind w:left="5760"/>
        <w:rPr>
          <w:rFonts w:ascii="Arial" w:hAnsi="Arial" w:cs="Arial"/>
          <w:color w:val="333333"/>
          <w:sz w:val="22"/>
          <w:szCs w:val="22"/>
        </w:rPr>
      </w:pPr>
      <w:hyperlink r:id="rId9">
        <w:r w:rsidRPr="2C87C8AF">
          <w:rPr>
            <w:rStyle w:val="Hyperlink"/>
            <w:rFonts w:ascii="Arial" w:hAnsi="Arial" w:cs="Arial"/>
            <w:sz w:val="22"/>
            <w:szCs w:val="22"/>
          </w:rPr>
          <w:t xml:space="preserve">UCAS website </w:t>
        </w:r>
      </w:hyperlink>
      <w:r w:rsidR="005D32B9">
        <w:rPr>
          <w:rStyle w:val="Hyperlink"/>
          <w:rFonts w:ascii="Arial" w:hAnsi="Arial" w:cs="Arial"/>
          <w:sz w:val="22"/>
          <w:szCs w:val="22"/>
        </w:rPr>
        <w:t>26</w:t>
      </w:r>
      <w:r w:rsidR="00BF7F22">
        <w:rPr>
          <w:rStyle w:val="Hyperlink"/>
          <w:rFonts w:ascii="Arial" w:hAnsi="Arial" w:cs="Arial"/>
          <w:sz w:val="22"/>
          <w:szCs w:val="22"/>
        </w:rPr>
        <w:t>.01.2024</w:t>
      </w:r>
    </w:p>
    <w:p w14:paraId="233BBC00" w14:textId="27A61285" w:rsidR="2C87C8AF" w:rsidRDefault="2C87C8AF" w:rsidP="2C87C8AF">
      <w:pPr>
        <w:pStyle w:val="NormalWeb"/>
        <w:spacing w:before="0" w:beforeAutospacing="0" w:after="206" w:afterAutospacing="0"/>
        <w:rPr>
          <w:rFonts w:ascii="Arial" w:hAnsi="Arial" w:cs="Arial"/>
          <w:sz w:val="22"/>
          <w:szCs w:val="22"/>
        </w:rPr>
      </w:pPr>
    </w:p>
    <w:p w14:paraId="52A64291" w14:textId="41EB885C" w:rsidR="25AF3087" w:rsidRPr="00750022" w:rsidRDefault="25AF3087" w:rsidP="2C87C8AF">
      <w:pPr>
        <w:pStyle w:val="NormalWeb"/>
        <w:spacing w:before="0" w:beforeAutospacing="0" w:after="206" w:afterAutospacing="0"/>
        <w:rPr>
          <w:rFonts w:ascii="Arial" w:hAnsi="Arial" w:cs="Arial"/>
          <w:b/>
          <w:bCs/>
          <w:sz w:val="22"/>
          <w:szCs w:val="22"/>
        </w:rPr>
      </w:pPr>
      <w:r w:rsidRPr="00750022">
        <w:rPr>
          <w:rFonts w:ascii="Arial" w:hAnsi="Arial" w:cs="Arial"/>
          <w:b/>
          <w:bCs/>
          <w:sz w:val="22"/>
          <w:szCs w:val="22"/>
        </w:rPr>
        <w:t>Process for formulating a predicted grade</w:t>
      </w:r>
    </w:p>
    <w:p w14:paraId="438C75FE" w14:textId="744432A0" w:rsidR="0214ADDE" w:rsidRDefault="0214ADDE" w:rsidP="35398712">
      <w:pPr>
        <w:pStyle w:val="NormalWeb"/>
        <w:spacing w:before="0" w:beforeAutospacing="0" w:after="206" w:afterAutospacing="0"/>
        <w:rPr>
          <w:rFonts w:ascii="Arial" w:hAnsi="Arial" w:cs="Arial"/>
          <w:sz w:val="22"/>
          <w:szCs w:val="22"/>
        </w:rPr>
      </w:pPr>
      <w:r w:rsidRPr="35398712">
        <w:rPr>
          <w:rFonts w:ascii="Arial" w:hAnsi="Arial" w:cs="Arial"/>
          <w:sz w:val="22"/>
          <w:szCs w:val="22"/>
        </w:rPr>
        <w:t>Teachers must consider the following information when formulating the predicted grade:</w:t>
      </w:r>
    </w:p>
    <w:p w14:paraId="1136B2FD" w14:textId="32C7EFDE" w:rsidR="0214ADDE" w:rsidRDefault="0214ADDE" w:rsidP="35398712">
      <w:pPr>
        <w:pStyle w:val="NormalWeb"/>
        <w:numPr>
          <w:ilvl w:val="0"/>
          <w:numId w:val="1"/>
        </w:numPr>
        <w:spacing w:before="0" w:beforeAutospacing="0" w:after="206" w:afterAutospacing="0"/>
        <w:rPr>
          <w:rFonts w:ascii="Arial" w:hAnsi="Arial" w:cs="Arial"/>
          <w:sz w:val="22"/>
          <w:szCs w:val="22"/>
        </w:rPr>
      </w:pPr>
      <w:r w:rsidRPr="003F5B3D">
        <w:rPr>
          <w:rFonts w:ascii="Arial" w:hAnsi="Arial" w:cs="Arial"/>
          <w:b/>
          <w:bCs/>
          <w:sz w:val="22"/>
          <w:szCs w:val="22"/>
        </w:rPr>
        <w:t>Target grade for the subject</w:t>
      </w:r>
      <w:r w:rsidRPr="35398712">
        <w:rPr>
          <w:rFonts w:ascii="Arial" w:hAnsi="Arial" w:cs="Arial"/>
          <w:sz w:val="22"/>
          <w:szCs w:val="22"/>
        </w:rPr>
        <w:t xml:space="preserve"> – In most cases teachers should look to predict at least on the target grade or one </w:t>
      </w:r>
      <w:r w:rsidR="78EB7185" w:rsidRPr="35398712">
        <w:rPr>
          <w:rFonts w:ascii="Arial" w:hAnsi="Arial" w:cs="Arial"/>
          <w:sz w:val="22"/>
          <w:szCs w:val="22"/>
        </w:rPr>
        <w:t xml:space="preserve">grade </w:t>
      </w:r>
      <w:r w:rsidRPr="35398712">
        <w:rPr>
          <w:rFonts w:ascii="Arial" w:hAnsi="Arial" w:cs="Arial"/>
          <w:sz w:val="22"/>
          <w:szCs w:val="22"/>
        </w:rPr>
        <w:t>above. If the teacher</w:t>
      </w:r>
      <w:r w:rsidR="3AD72ECD" w:rsidRPr="35398712">
        <w:rPr>
          <w:rFonts w:ascii="Arial" w:hAnsi="Arial" w:cs="Arial"/>
          <w:sz w:val="22"/>
          <w:szCs w:val="22"/>
        </w:rPr>
        <w:t xml:space="preserve"> has compelling and consistent evidence that a student has performed above</w:t>
      </w:r>
      <w:r w:rsidR="7299718B" w:rsidRPr="35398712">
        <w:rPr>
          <w:rFonts w:ascii="Arial" w:hAnsi="Arial" w:cs="Arial"/>
          <w:sz w:val="22"/>
          <w:szCs w:val="22"/>
        </w:rPr>
        <w:t xml:space="preserve"> more than one grade above </w:t>
      </w:r>
      <w:proofErr w:type="gramStart"/>
      <w:r w:rsidR="7299718B" w:rsidRPr="35398712">
        <w:rPr>
          <w:rFonts w:ascii="Arial" w:hAnsi="Arial" w:cs="Arial"/>
          <w:sz w:val="22"/>
          <w:szCs w:val="22"/>
        </w:rPr>
        <w:t>target</w:t>
      </w:r>
      <w:proofErr w:type="gramEnd"/>
      <w:r w:rsidR="7299718B" w:rsidRPr="35398712">
        <w:rPr>
          <w:rFonts w:ascii="Arial" w:hAnsi="Arial" w:cs="Arial"/>
          <w:sz w:val="22"/>
          <w:szCs w:val="22"/>
        </w:rPr>
        <w:t xml:space="preserve"> then they may predict higher. If a student has performed consistently at 2 or more grades below </w:t>
      </w:r>
      <w:proofErr w:type="gramStart"/>
      <w:r w:rsidR="2083C773" w:rsidRPr="35398712">
        <w:rPr>
          <w:rFonts w:ascii="Arial" w:hAnsi="Arial" w:cs="Arial"/>
          <w:sz w:val="22"/>
          <w:szCs w:val="22"/>
        </w:rPr>
        <w:t>target</w:t>
      </w:r>
      <w:proofErr w:type="gramEnd"/>
      <w:r w:rsidR="2083C773" w:rsidRPr="35398712">
        <w:rPr>
          <w:rFonts w:ascii="Arial" w:hAnsi="Arial" w:cs="Arial"/>
          <w:sz w:val="22"/>
          <w:szCs w:val="22"/>
        </w:rPr>
        <w:t xml:space="preserve"> then they must have a discussion with their line manager as to the grade that will be predicted.</w:t>
      </w:r>
    </w:p>
    <w:p w14:paraId="29662DEF" w14:textId="37576263" w:rsidR="2083C773" w:rsidRDefault="2083C773" w:rsidP="35398712">
      <w:pPr>
        <w:pStyle w:val="NormalWeb"/>
        <w:numPr>
          <w:ilvl w:val="0"/>
          <w:numId w:val="1"/>
        </w:numPr>
        <w:spacing w:before="0" w:beforeAutospacing="0" w:after="206" w:afterAutospacing="0"/>
        <w:rPr>
          <w:rFonts w:ascii="Arial" w:hAnsi="Arial" w:cs="Arial"/>
          <w:sz w:val="22"/>
          <w:szCs w:val="22"/>
        </w:rPr>
      </w:pPr>
      <w:r w:rsidRPr="003F5B3D">
        <w:rPr>
          <w:rFonts w:ascii="Arial" w:hAnsi="Arial" w:cs="Arial"/>
          <w:b/>
          <w:bCs/>
          <w:sz w:val="22"/>
          <w:szCs w:val="22"/>
        </w:rPr>
        <w:t>KAG performance</w:t>
      </w:r>
      <w:r w:rsidRPr="35398712">
        <w:rPr>
          <w:rFonts w:ascii="Arial" w:hAnsi="Arial" w:cs="Arial"/>
          <w:sz w:val="22"/>
          <w:szCs w:val="22"/>
        </w:rPr>
        <w:t xml:space="preserve"> – In </w:t>
      </w:r>
      <w:proofErr w:type="gramStart"/>
      <w:r w:rsidRPr="35398712">
        <w:rPr>
          <w:rFonts w:ascii="Arial" w:hAnsi="Arial" w:cs="Arial"/>
          <w:sz w:val="22"/>
          <w:szCs w:val="22"/>
        </w:rPr>
        <w:t>the majority of</w:t>
      </w:r>
      <w:proofErr w:type="gramEnd"/>
      <w:r w:rsidRPr="35398712">
        <w:rPr>
          <w:rFonts w:ascii="Arial" w:hAnsi="Arial" w:cs="Arial"/>
          <w:sz w:val="22"/>
          <w:szCs w:val="22"/>
        </w:rPr>
        <w:t xml:space="preserve"> cases students will produce a reasonably consistent exam performance within 2 grades, makin</w:t>
      </w:r>
      <w:r w:rsidR="29925A5A" w:rsidRPr="35398712">
        <w:rPr>
          <w:rFonts w:ascii="Arial" w:hAnsi="Arial" w:cs="Arial"/>
          <w:sz w:val="22"/>
          <w:szCs w:val="22"/>
        </w:rPr>
        <w:t xml:space="preserve">g prediction straightforward. If a student has a spiky assessment profile, the teacher must use their professional judgement and consider the weighing of the KAGs. Generally </w:t>
      </w:r>
      <w:proofErr w:type="gramStart"/>
      <w:r w:rsidR="29925A5A" w:rsidRPr="35398712">
        <w:rPr>
          <w:rFonts w:ascii="Arial" w:hAnsi="Arial" w:cs="Arial"/>
          <w:sz w:val="22"/>
          <w:szCs w:val="22"/>
        </w:rPr>
        <w:t>speaking</w:t>
      </w:r>
      <w:proofErr w:type="gramEnd"/>
      <w:r w:rsidR="29925A5A" w:rsidRPr="35398712">
        <w:rPr>
          <w:rFonts w:ascii="Arial" w:hAnsi="Arial" w:cs="Arial"/>
          <w:sz w:val="22"/>
          <w:szCs w:val="22"/>
        </w:rPr>
        <w:t xml:space="preserve"> KAG 3 would u</w:t>
      </w:r>
      <w:r w:rsidR="7052D7A6" w:rsidRPr="35398712">
        <w:rPr>
          <w:rFonts w:ascii="Arial" w:hAnsi="Arial" w:cs="Arial"/>
          <w:sz w:val="22"/>
          <w:szCs w:val="22"/>
        </w:rPr>
        <w:t>sually carry greater weigh</w:t>
      </w:r>
      <w:r w:rsidR="003F5B3D">
        <w:rPr>
          <w:rFonts w:ascii="Arial" w:hAnsi="Arial" w:cs="Arial"/>
          <w:sz w:val="22"/>
          <w:szCs w:val="22"/>
        </w:rPr>
        <w:t>ting than KAG 1.</w:t>
      </w:r>
      <w:r w:rsidR="00A36482">
        <w:rPr>
          <w:rFonts w:ascii="Arial" w:hAnsi="Arial" w:cs="Arial"/>
          <w:sz w:val="22"/>
          <w:szCs w:val="22"/>
        </w:rPr>
        <w:t xml:space="preserve"> For early entry applicants, initial assessment grades may provide further insight and for other applicants it may be possible to use KAG 4 as well.</w:t>
      </w:r>
    </w:p>
    <w:p w14:paraId="1E1FA4D8" w14:textId="77777777" w:rsidR="00D02C88" w:rsidRDefault="00E645EA" w:rsidP="35398712">
      <w:pPr>
        <w:pStyle w:val="NormalWeb"/>
        <w:numPr>
          <w:ilvl w:val="0"/>
          <w:numId w:val="1"/>
        </w:numPr>
        <w:spacing w:before="0" w:beforeAutospacing="0" w:after="206" w:afterAutospacing="0"/>
        <w:rPr>
          <w:rFonts w:ascii="Arial" w:hAnsi="Arial" w:cs="Arial"/>
          <w:sz w:val="22"/>
          <w:szCs w:val="22"/>
        </w:rPr>
      </w:pPr>
      <w:r>
        <w:rPr>
          <w:rFonts w:ascii="Arial" w:hAnsi="Arial" w:cs="Arial"/>
          <w:b/>
          <w:bCs/>
          <w:sz w:val="22"/>
          <w:szCs w:val="22"/>
        </w:rPr>
        <w:t xml:space="preserve">Course applied for </w:t>
      </w:r>
      <w:r>
        <w:rPr>
          <w:rFonts w:ascii="Arial" w:hAnsi="Arial" w:cs="Arial"/>
          <w:sz w:val="22"/>
          <w:szCs w:val="22"/>
        </w:rPr>
        <w:t xml:space="preserve">– The tutor must discuss the courses applied for with the student to ensure they have been realistic with their choices. Generally </w:t>
      </w:r>
      <w:proofErr w:type="gramStart"/>
      <w:r>
        <w:rPr>
          <w:rFonts w:ascii="Arial" w:hAnsi="Arial" w:cs="Arial"/>
          <w:sz w:val="22"/>
          <w:szCs w:val="22"/>
        </w:rPr>
        <w:t>speaking</w:t>
      </w:r>
      <w:proofErr w:type="gramEnd"/>
      <w:r>
        <w:rPr>
          <w:rFonts w:ascii="Arial" w:hAnsi="Arial" w:cs="Arial"/>
          <w:sz w:val="22"/>
          <w:szCs w:val="22"/>
        </w:rPr>
        <w:t xml:space="preserve"> we should expect to see 2 aspirational choices</w:t>
      </w:r>
      <w:r w:rsidR="001F2591">
        <w:rPr>
          <w:rFonts w:ascii="Arial" w:hAnsi="Arial" w:cs="Arial"/>
          <w:sz w:val="22"/>
          <w:szCs w:val="22"/>
        </w:rPr>
        <w:t>, 2 comfortable choices and 1 insurance choice. In this instance the predicted grades should</w:t>
      </w:r>
      <w:r w:rsidR="00CD27E2">
        <w:rPr>
          <w:rFonts w:ascii="Arial" w:hAnsi="Arial" w:cs="Arial"/>
          <w:sz w:val="22"/>
          <w:szCs w:val="22"/>
        </w:rPr>
        <w:t xml:space="preserve">, overall be within 1 to 2 grades of the typical offer for the aspirational choice. For </w:t>
      </w:r>
      <w:proofErr w:type="gramStart"/>
      <w:r w:rsidR="00CD27E2">
        <w:rPr>
          <w:rFonts w:ascii="Arial" w:hAnsi="Arial" w:cs="Arial"/>
          <w:sz w:val="22"/>
          <w:szCs w:val="22"/>
        </w:rPr>
        <w:t>example</w:t>
      </w:r>
      <w:proofErr w:type="gramEnd"/>
      <w:r w:rsidR="00B740CD">
        <w:rPr>
          <w:rFonts w:ascii="Arial" w:hAnsi="Arial" w:cs="Arial"/>
          <w:sz w:val="22"/>
          <w:szCs w:val="22"/>
        </w:rPr>
        <w:t xml:space="preserve"> if a course makes a typical offer </w:t>
      </w:r>
      <w:r w:rsidR="00B740CD">
        <w:rPr>
          <w:rFonts w:ascii="Arial" w:hAnsi="Arial" w:cs="Arial"/>
          <w:sz w:val="22"/>
          <w:szCs w:val="22"/>
        </w:rPr>
        <w:lastRenderedPageBreak/>
        <w:t>of AAB, the prediction must be ABB to BBB</w:t>
      </w:r>
      <w:r w:rsidR="00DA1A2B">
        <w:rPr>
          <w:rFonts w:ascii="Arial" w:hAnsi="Arial" w:cs="Arial"/>
          <w:sz w:val="22"/>
          <w:szCs w:val="22"/>
        </w:rPr>
        <w:t xml:space="preserve">. If the student is not capable of achieving this then there needs to be a discussion about reconsidering course choices. </w:t>
      </w:r>
    </w:p>
    <w:p w14:paraId="2E6645C2" w14:textId="167DCF44" w:rsidR="00A36482" w:rsidRDefault="00DA1A2B" w:rsidP="00D02C88">
      <w:pPr>
        <w:pStyle w:val="NormalWeb"/>
        <w:spacing w:before="0" w:beforeAutospacing="0" w:after="206" w:afterAutospacing="0"/>
        <w:ind w:left="720"/>
        <w:rPr>
          <w:rFonts w:ascii="Arial" w:hAnsi="Arial" w:cs="Arial"/>
          <w:sz w:val="22"/>
          <w:szCs w:val="22"/>
        </w:rPr>
      </w:pPr>
      <w:r>
        <w:rPr>
          <w:rFonts w:ascii="Arial" w:hAnsi="Arial" w:cs="Arial"/>
          <w:sz w:val="22"/>
          <w:szCs w:val="22"/>
        </w:rPr>
        <w:t xml:space="preserve">For the early application </w:t>
      </w:r>
      <w:proofErr w:type="gramStart"/>
      <w:r>
        <w:rPr>
          <w:rFonts w:ascii="Arial" w:hAnsi="Arial" w:cs="Arial"/>
          <w:sz w:val="22"/>
          <w:szCs w:val="22"/>
        </w:rPr>
        <w:t>deadline</w:t>
      </w:r>
      <w:proofErr w:type="gramEnd"/>
      <w:r w:rsidR="00DF61D1">
        <w:rPr>
          <w:rFonts w:ascii="Arial" w:hAnsi="Arial" w:cs="Arial"/>
          <w:sz w:val="22"/>
          <w:szCs w:val="22"/>
        </w:rPr>
        <w:t xml:space="preserve"> we would expect students to be predicted, at the very least,</w:t>
      </w:r>
      <w:r w:rsidR="00D02C88">
        <w:rPr>
          <w:rFonts w:ascii="Arial" w:hAnsi="Arial" w:cs="Arial"/>
          <w:sz w:val="22"/>
          <w:szCs w:val="22"/>
        </w:rPr>
        <w:t xml:space="preserve"> just one grade under the typical offer for them to stand any chance of progressing further through the application process</w:t>
      </w:r>
      <w:r w:rsidR="00BA2207">
        <w:rPr>
          <w:rFonts w:ascii="Arial" w:hAnsi="Arial" w:cs="Arial"/>
          <w:sz w:val="22"/>
          <w:szCs w:val="22"/>
        </w:rPr>
        <w:t>.</w:t>
      </w:r>
    </w:p>
    <w:p w14:paraId="73853466" w14:textId="4F4FDA1A" w:rsidR="003169A4" w:rsidRDefault="003169A4" w:rsidP="00D02C88">
      <w:pPr>
        <w:pStyle w:val="NormalWeb"/>
        <w:spacing w:before="0" w:beforeAutospacing="0" w:after="206" w:afterAutospacing="0"/>
        <w:ind w:left="720"/>
        <w:rPr>
          <w:rFonts w:ascii="Arial" w:hAnsi="Arial" w:cs="Arial"/>
          <w:sz w:val="22"/>
          <w:szCs w:val="22"/>
        </w:rPr>
      </w:pPr>
      <w:r>
        <w:rPr>
          <w:rFonts w:ascii="Arial" w:hAnsi="Arial" w:cs="Arial"/>
          <w:sz w:val="22"/>
          <w:szCs w:val="22"/>
        </w:rPr>
        <w:t xml:space="preserve">This does not mean we must predict the grades needed for the </w:t>
      </w:r>
      <w:r w:rsidR="00CE53B2">
        <w:rPr>
          <w:rFonts w:ascii="Arial" w:hAnsi="Arial" w:cs="Arial"/>
          <w:sz w:val="22"/>
          <w:szCs w:val="22"/>
        </w:rPr>
        <w:t>aspirational course choices, merely that it must be given consideration.</w:t>
      </w:r>
    </w:p>
    <w:p w14:paraId="74C38066" w14:textId="5BB717FF" w:rsidR="00BA2207" w:rsidRPr="003F2A27" w:rsidRDefault="00BA2207" w:rsidP="00BA2207">
      <w:pPr>
        <w:pStyle w:val="NormalWeb"/>
        <w:numPr>
          <w:ilvl w:val="0"/>
          <w:numId w:val="1"/>
        </w:numPr>
        <w:spacing w:before="0" w:beforeAutospacing="0" w:after="206" w:afterAutospacing="0"/>
        <w:rPr>
          <w:rFonts w:ascii="Arial" w:hAnsi="Arial" w:cs="Arial"/>
          <w:b/>
          <w:bCs/>
          <w:sz w:val="22"/>
          <w:szCs w:val="22"/>
        </w:rPr>
      </w:pPr>
      <w:r w:rsidRPr="0047102E">
        <w:rPr>
          <w:rFonts w:ascii="Arial" w:hAnsi="Arial" w:cs="Arial"/>
          <w:b/>
          <w:bCs/>
          <w:sz w:val="22"/>
          <w:szCs w:val="22"/>
        </w:rPr>
        <w:t>Raising aspirations</w:t>
      </w:r>
      <w:r w:rsidR="0047102E">
        <w:rPr>
          <w:rFonts w:ascii="Arial" w:hAnsi="Arial" w:cs="Arial"/>
          <w:sz w:val="22"/>
          <w:szCs w:val="22"/>
        </w:rPr>
        <w:t xml:space="preserve"> – in order to motivate </w:t>
      </w:r>
      <w:proofErr w:type="gramStart"/>
      <w:r w:rsidR="0047102E">
        <w:rPr>
          <w:rFonts w:ascii="Arial" w:hAnsi="Arial" w:cs="Arial"/>
          <w:sz w:val="22"/>
          <w:szCs w:val="22"/>
        </w:rPr>
        <w:t>students</w:t>
      </w:r>
      <w:proofErr w:type="gramEnd"/>
      <w:r w:rsidR="005E1E12">
        <w:rPr>
          <w:rFonts w:ascii="Arial" w:hAnsi="Arial" w:cs="Arial"/>
          <w:sz w:val="22"/>
          <w:szCs w:val="22"/>
        </w:rPr>
        <w:t xml:space="preserve"> we should try to be as positive yet realistic as possible. Where students have made steady progress</w:t>
      </w:r>
      <w:r w:rsidR="00B35703">
        <w:rPr>
          <w:rFonts w:ascii="Arial" w:hAnsi="Arial" w:cs="Arial"/>
          <w:sz w:val="22"/>
          <w:szCs w:val="22"/>
        </w:rPr>
        <w:t xml:space="preserve"> with grades, even from a low starting point, we should recognise this and ensure that we don’t demotivate</w:t>
      </w:r>
      <w:r w:rsidR="00750022">
        <w:rPr>
          <w:rFonts w:ascii="Arial" w:hAnsi="Arial" w:cs="Arial"/>
          <w:sz w:val="22"/>
          <w:szCs w:val="22"/>
        </w:rPr>
        <w:t xml:space="preserve"> them.</w:t>
      </w:r>
    </w:p>
    <w:p w14:paraId="265D9D87" w14:textId="77777777" w:rsidR="00122052" w:rsidRDefault="00122052" w:rsidP="003F2A27">
      <w:pPr>
        <w:pStyle w:val="NormalWeb"/>
        <w:spacing w:before="0" w:beforeAutospacing="0" w:after="206" w:afterAutospacing="0"/>
        <w:rPr>
          <w:rFonts w:ascii="Arial" w:hAnsi="Arial" w:cs="Arial"/>
          <w:sz w:val="22"/>
          <w:szCs w:val="22"/>
        </w:rPr>
      </w:pPr>
    </w:p>
    <w:p w14:paraId="4C3FBF41" w14:textId="4ABBEC1B" w:rsidR="003F2A27" w:rsidRDefault="003F2A27" w:rsidP="003F2A27">
      <w:pPr>
        <w:pStyle w:val="NormalWeb"/>
        <w:spacing w:before="0" w:beforeAutospacing="0" w:after="206" w:afterAutospacing="0"/>
        <w:rPr>
          <w:rFonts w:ascii="Arial" w:hAnsi="Arial" w:cs="Arial"/>
          <w:sz w:val="22"/>
          <w:szCs w:val="22"/>
        </w:rPr>
      </w:pPr>
      <w:r w:rsidRPr="003F2A27">
        <w:rPr>
          <w:rFonts w:ascii="Arial" w:hAnsi="Arial" w:cs="Arial"/>
          <w:sz w:val="22"/>
          <w:szCs w:val="22"/>
        </w:rPr>
        <w:t>All predicted grades must be clearly communicated with students</w:t>
      </w:r>
      <w:r>
        <w:rPr>
          <w:rFonts w:ascii="Arial" w:hAnsi="Arial" w:cs="Arial"/>
          <w:sz w:val="22"/>
          <w:szCs w:val="22"/>
        </w:rPr>
        <w:t xml:space="preserve"> in a professional and sensitive manner</w:t>
      </w:r>
      <w:r w:rsidR="005403CB">
        <w:rPr>
          <w:rFonts w:ascii="Arial" w:hAnsi="Arial" w:cs="Arial"/>
          <w:sz w:val="22"/>
          <w:szCs w:val="22"/>
        </w:rPr>
        <w:t xml:space="preserve">. It is not best practice to discuss predicted grades in a public forum e.g. the classroom. </w:t>
      </w:r>
      <w:r w:rsidR="00DE2AF7">
        <w:rPr>
          <w:rFonts w:ascii="Arial" w:hAnsi="Arial" w:cs="Arial"/>
          <w:sz w:val="22"/>
          <w:szCs w:val="22"/>
        </w:rPr>
        <w:t xml:space="preserve">The discussion must take place on a </w:t>
      </w:r>
      <w:proofErr w:type="gramStart"/>
      <w:r w:rsidR="00DE2AF7">
        <w:rPr>
          <w:rFonts w:ascii="Arial" w:hAnsi="Arial" w:cs="Arial"/>
          <w:sz w:val="22"/>
          <w:szCs w:val="22"/>
        </w:rPr>
        <w:t>one to one</w:t>
      </w:r>
      <w:proofErr w:type="gramEnd"/>
      <w:r w:rsidR="00DE2AF7">
        <w:rPr>
          <w:rFonts w:ascii="Arial" w:hAnsi="Arial" w:cs="Arial"/>
          <w:sz w:val="22"/>
          <w:szCs w:val="22"/>
        </w:rPr>
        <w:t xml:space="preserve"> basis and justification for the grade predicted must be clearly outlined.</w:t>
      </w:r>
    </w:p>
    <w:p w14:paraId="66F5DB0C" w14:textId="49EE017D" w:rsidR="00E87D52" w:rsidRPr="003F2A27" w:rsidRDefault="00E87D52" w:rsidP="003F2A27">
      <w:pPr>
        <w:pStyle w:val="NormalWeb"/>
        <w:spacing w:before="0" w:beforeAutospacing="0" w:after="206" w:afterAutospacing="0"/>
        <w:rPr>
          <w:rFonts w:ascii="Arial" w:hAnsi="Arial" w:cs="Arial"/>
          <w:sz w:val="22"/>
          <w:szCs w:val="22"/>
        </w:rPr>
      </w:pPr>
      <w:r>
        <w:rPr>
          <w:rFonts w:ascii="Arial" w:hAnsi="Arial" w:cs="Arial"/>
          <w:sz w:val="22"/>
          <w:szCs w:val="22"/>
        </w:rPr>
        <w:t>Predicted grades must not be withheld from students. Even if the next assessment is imminent</w:t>
      </w:r>
      <w:r w:rsidR="00122052">
        <w:rPr>
          <w:rFonts w:ascii="Arial" w:hAnsi="Arial" w:cs="Arial"/>
          <w:sz w:val="22"/>
          <w:szCs w:val="22"/>
        </w:rPr>
        <w:t>, the subject teacher must give a predicted grade based on prior assessments but then explain that additional evidence from the upcoming assessment will also be considered.</w:t>
      </w:r>
    </w:p>
    <w:p w14:paraId="14ECE775" w14:textId="5F783883" w:rsidR="00750022" w:rsidRPr="003F2A27" w:rsidRDefault="00750022" w:rsidP="00750022">
      <w:pPr>
        <w:pStyle w:val="NormalWeb"/>
        <w:spacing w:before="0" w:beforeAutospacing="0" w:after="206" w:afterAutospacing="0"/>
        <w:rPr>
          <w:rFonts w:ascii="Arial" w:hAnsi="Arial" w:cs="Arial"/>
          <w:sz w:val="22"/>
          <w:szCs w:val="22"/>
        </w:rPr>
      </w:pPr>
    </w:p>
    <w:p w14:paraId="221CDE98" w14:textId="317238D7" w:rsidR="00750022" w:rsidRDefault="00750022" w:rsidP="00750022">
      <w:pPr>
        <w:pStyle w:val="NormalWeb"/>
        <w:spacing w:before="0" w:beforeAutospacing="0" w:after="206" w:afterAutospacing="0"/>
        <w:rPr>
          <w:rFonts w:ascii="Arial" w:hAnsi="Arial" w:cs="Arial"/>
          <w:b/>
          <w:bCs/>
          <w:sz w:val="22"/>
          <w:szCs w:val="22"/>
        </w:rPr>
      </w:pPr>
      <w:r>
        <w:rPr>
          <w:rFonts w:ascii="Arial" w:hAnsi="Arial" w:cs="Arial"/>
          <w:b/>
          <w:bCs/>
          <w:sz w:val="22"/>
          <w:szCs w:val="22"/>
        </w:rPr>
        <w:t>If there is disagreement about a predicted grade</w:t>
      </w:r>
    </w:p>
    <w:p w14:paraId="05FB5FC2" w14:textId="1039C404" w:rsidR="00750022" w:rsidRDefault="00CE53B2" w:rsidP="00750022">
      <w:pPr>
        <w:pStyle w:val="NormalWeb"/>
        <w:numPr>
          <w:ilvl w:val="0"/>
          <w:numId w:val="6"/>
        </w:numPr>
        <w:spacing w:before="0" w:beforeAutospacing="0" w:after="206" w:afterAutospacing="0"/>
        <w:rPr>
          <w:rFonts w:ascii="Arial" w:hAnsi="Arial" w:cs="Arial"/>
          <w:sz w:val="22"/>
          <w:szCs w:val="22"/>
        </w:rPr>
      </w:pPr>
      <w:r>
        <w:rPr>
          <w:rFonts w:ascii="Arial" w:hAnsi="Arial" w:cs="Arial"/>
          <w:sz w:val="22"/>
          <w:szCs w:val="22"/>
        </w:rPr>
        <w:t>In the first instance</w:t>
      </w:r>
      <w:r w:rsidR="004E7FB0">
        <w:rPr>
          <w:rFonts w:ascii="Arial" w:hAnsi="Arial" w:cs="Arial"/>
          <w:sz w:val="22"/>
          <w:szCs w:val="22"/>
        </w:rPr>
        <w:t xml:space="preserve"> this discussion will take place between subject teacher and the student. If the student feels that their grade should be higher </w:t>
      </w:r>
      <w:proofErr w:type="spellStart"/>
      <w:r w:rsidR="004E7FB0">
        <w:rPr>
          <w:rFonts w:ascii="Arial" w:hAnsi="Arial" w:cs="Arial"/>
          <w:sz w:val="22"/>
          <w:szCs w:val="22"/>
        </w:rPr>
        <w:t>then</w:t>
      </w:r>
      <w:proofErr w:type="spellEnd"/>
      <w:r w:rsidR="004E7FB0">
        <w:rPr>
          <w:rFonts w:ascii="Arial" w:hAnsi="Arial" w:cs="Arial"/>
          <w:sz w:val="22"/>
          <w:szCs w:val="22"/>
        </w:rPr>
        <w:t xml:space="preserve"> they must raise the issue with their progress tutor</w:t>
      </w:r>
      <w:r w:rsidR="00420EAA">
        <w:rPr>
          <w:rFonts w:ascii="Arial" w:hAnsi="Arial" w:cs="Arial"/>
          <w:sz w:val="22"/>
          <w:szCs w:val="22"/>
        </w:rPr>
        <w:t>.</w:t>
      </w:r>
    </w:p>
    <w:p w14:paraId="13218940" w14:textId="46847577" w:rsidR="00420EAA" w:rsidRDefault="00420EAA" w:rsidP="00750022">
      <w:pPr>
        <w:pStyle w:val="NormalWeb"/>
        <w:numPr>
          <w:ilvl w:val="0"/>
          <w:numId w:val="6"/>
        </w:numPr>
        <w:spacing w:before="0" w:beforeAutospacing="0" w:after="206" w:afterAutospacing="0"/>
        <w:rPr>
          <w:rFonts w:ascii="Arial" w:hAnsi="Arial" w:cs="Arial"/>
          <w:sz w:val="22"/>
          <w:szCs w:val="22"/>
        </w:rPr>
      </w:pPr>
      <w:r>
        <w:rPr>
          <w:rFonts w:ascii="Arial" w:hAnsi="Arial" w:cs="Arial"/>
          <w:sz w:val="22"/>
          <w:szCs w:val="22"/>
        </w:rPr>
        <w:t>The progress tutor must then discuss the concern with their line manager</w:t>
      </w:r>
      <w:r w:rsidR="00CA03C9">
        <w:rPr>
          <w:rFonts w:ascii="Arial" w:hAnsi="Arial" w:cs="Arial"/>
          <w:sz w:val="22"/>
          <w:szCs w:val="22"/>
        </w:rPr>
        <w:t xml:space="preserve"> who will then ask the subject teacher to provide rationale for the grade predicted</w:t>
      </w:r>
      <w:r w:rsidR="00385E0F">
        <w:rPr>
          <w:rFonts w:ascii="Arial" w:hAnsi="Arial" w:cs="Arial"/>
          <w:sz w:val="22"/>
          <w:szCs w:val="22"/>
        </w:rPr>
        <w:t>.</w:t>
      </w:r>
    </w:p>
    <w:p w14:paraId="629B3B9B" w14:textId="780A033F" w:rsidR="00385E0F" w:rsidRDefault="00385E0F" w:rsidP="00750022">
      <w:pPr>
        <w:pStyle w:val="NormalWeb"/>
        <w:numPr>
          <w:ilvl w:val="0"/>
          <w:numId w:val="6"/>
        </w:numPr>
        <w:spacing w:before="0" w:beforeAutospacing="0" w:after="206" w:afterAutospacing="0"/>
        <w:rPr>
          <w:rFonts w:ascii="Arial" w:hAnsi="Arial" w:cs="Arial"/>
          <w:sz w:val="22"/>
          <w:szCs w:val="22"/>
        </w:rPr>
      </w:pPr>
      <w:r>
        <w:rPr>
          <w:rFonts w:ascii="Arial" w:hAnsi="Arial" w:cs="Arial"/>
          <w:sz w:val="22"/>
          <w:szCs w:val="22"/>
        </w:rPr>
        <w:t xml:space="preserve">If the dispute cannot be </w:t>
      </w:r>
      <w:proofErr w:type="gramStart"/>
      <w:r>
        <w:rPr>
          <w:rFonts w:ascii="Arial" w:hAnsi="Arial" w:cs="Arial"/>
          <w:sz w:val="22"/>
          <w:szCs w:val="22"/>
        </w:rPr>
        <w:t>resolved</w:t>
      </w:r>
      <w:proofErr w:type="gramEnd"/>
      <w:r>
        <w:rPr>
          <w:rFonts w:ascii="Arial" w:hAnsi="Arial" w:cs="Arial"/>
          <w:sz w:val="22"/>
          <w:szCs w:val="22"/>
        </w:rPr>
        <w:t xml:space="preserve"> then the predicted grade and evidence will be reviewed by an Assistant Principal who will make the final decision</w:t>
      </w:r>
      <w:r w:rsidR="0002136C">
        <w:rPr>
          <w:rFonts w:ascii="Arial" w:hAnsi="Arial" w:cs="Arial"/>
          <w:sz w:val="22"/>
          <w:szCs w:val="22"/>
        </w:rPr>
        <w:t>.</w:t>
      </w:r>
    </w:p>
    <w:p w14:paraId="332B768F" w14:textId="25700A5E" w:rsidR="0002136C" w:rsidRDefault="0002136C" w:rsidP="0002136C">
      <w:pPr>
        <w:pStyle w:val="NormalWeb"/>
        <w:spacing w:before="0" w:beforeAutospacing="0" w:after="206" w:afterAutospacing="0"/>
        <w:rPr>
          <w:rFonts w:ascii="Arial" w:hAnsi="Arial" w:cs="Arial"/>
          <w:sz w:val="22"/>
          <w:szCs w:val="22"/>
        </w:rPr>
      </w:pPr>
    </w:p>
    <w:p w14:paraId="564A7763" w14:textId="01D2F67F" w:rsidR="0002136C" w:rsidRDefault="0002136C" w:rsidP="0002136C">
      <w:pPr>
        <w:pStyle w:val="NormalWeb"/>
        <w:spacing w:before="0" w:beforeAutospacing="0" w:after="206" w:afterAutospacing="0"/>
        <w:rPr>
          <w:rFonts w:ascii="Arial" w:hAnsi="Arial" w:cs="Arial"/>
          <w:sz w:val="22"/>
          <w:szCs w:val="22"/>
        </w:rPr>
      </w:pPr>
    </w:p>
    <w:p w14:paraId="15471E56" w14:textId="6463858F" w:rsidR="0002136C" w:rsidRDefault="0002136C" w:rsidP="0002136C">
      <w:pPr>
        <w:pStyle w:val="NormalWeb"/>
        <w:spacing w:before="0" w:beforeAutospacing="0" w:after="206" w:afterAutospacing="0"/>
        <w:rPr>
          <w:rFonts w:ascii="Arial" w:hAnsi="Arial" w:cs="Arial"/>
          <w:sz w:val="22"/>
          <w:szCs w:val="22"/>
        </w:rPr>
      </w:pPr>
    </w:p>
    <w:p w14:paraId="5907B842" w14:textId="572EDCB8" w:rsidR="0002136C" w:rsidRDefault="0002136C" w:rsidP="0002136C">
      <w:pPr>
        <w:pStyle w:val="NormalWeb"/>
        <w:spacing w:before="0" w:beforeAutospacing="0" w:after="206" w:afterAutospacing="0"/>
        <w:rPr>
          <w:rFonts w:ascii="Arial" w:hAnsi="Arial" w:cs="Arial"/>
          <w:sz w:val="22"/>
          <w:szCs w:val="22"/>
        </w:rPr>
      </w:pPr>
      <w:r>
        <w:rPr>
          <w:rFonts w:ascii="Arial" w:hAnsi="Arial" w:cs="Arial"/>
          <w:sz w:val="22"/>
          <w:szCs w:val="22"/>
        </w:rPr>
        <w:t>Olivia Wytcherley</w:t>
      </w:r>
      <w:r w:rsidR="006A1D9D">
        <w:rPr>
          <w:rFonts w:ascii="Arial" w:hAnsi="Arial" w:cs="Arial"/>
          <w:sz w:val="22"/>
          <w:szCs w:val="22"/>
        </w:rPr>
        <w:t xml:space="preserve">/Mike Mackin </w:t>
      </w:r>
    </w:p>
    <w:p w14:paraId="48A4A2CC" w14:textId="01802F30" w:rsidR="0002136C" w:rsidRDefault="006A1D9D" w:rsidP="0002136C">
      <w:pPr>
        <w:pStyle w:val="NormalWeb"/>
        <w:spacing w:before="0" w:beforeAutospacing="0" w:after="206" w:afterAutospacing="0"/>
        <w:rPr>
          <w:rFonts w:ascii="Arial" w:hAnsi="Arial" w:cs="Arial"/>
          <w:sz w:val="22"/>
          <w:szCs w:val="22"/>
        </w:rPr>
      </w:pPr>
      <w:r>
        <w:rPr>
          <w:rFonts w:ascii="Arial" w:hAnsi="Arial" w:cs="Arial"/>
          <w:sz w:val="22"/>
          <w:szCs w:val="22"/>
        </w:rPr>
        <w:t xml:space="preserve">Vice </w:t>
      </w:r>
      <w:r w:rsidR="0002136C">
        <w:rPr>
          <w:rFonts w:ascii="Arial" w:hAnsi="Arial" w:cs="Arial"/>
          <w:sz w:val="22"/>
          <w:szCs w:val="22"/>
        </w:rPr>
        <w:t>Principal</w:t>
      </w:r>
      <w:r>
        <w:rPr>
          <w:rFonts w:ascii="Arial" w:hAnsi="Arial" w:cs="Arial"/>
          <w:sz w:val="22"/>
          <w:szCs w:val="22"/>
        </w:rPr>
        <w:t>s</w:t>
      </w:r>
    </w:p>
    <w:p w14:paraId="599020DE" w14:textId="0E6E1E1D" w:rsidR="0002136C" w:rsidRPr="00750022" w:rsidRDefault="0002136C" w:rsidP="0002136C">
      <w:pPr>
        <w:pStyle w:val="NormalWeb"/>
        <w:spacing w:before="0" w:beforeAutospacing="0" w:after="206" w:afterAutospacing="0"/>
        <w:rPr>
          <w:rFonts w:ascii="Arial" w:hAnsi="Arial" w:cs="Arial"/>
          <w:sz w:val="22"/>
          <w:szCs w:val="22"/>
        </w:rPr>
      </w:pPr>
      <w:r>
        <w:rPr>
          <w:rFonts w:ascii="Arial" w:hAnsi="Arial" w:cs="Arial"/>
          <w:sz w:val="22"/>
          <w:szCs w:val="22"/>
        </w:rPr>
        <w:t>2</w:t>
      </w:r>
      <w:r w:rsidR="006A1D9D">
        <w:rPr>
          <w:rFonts w:ascii="Arial" w:hAnsi="Arial" w:cs="Arial"/>
          <w:sz w:val="22"/>
          <w:szCs w:val="22"/>
        </w:rPr>
        <w:t>6</w:t>
      </w:r>
      <w:r w:rsidR="006A1D9D" w:rsidRPr="006A1D9D">
        <w:rPr>
          <w:rFonts w:ascii="Arial" w:hAnsi="Arial" w:cs="Arial"/>
          <w:sz w:val="22"/>
          <w:szCs w:val="22"/>
          <w:vertAlign w:val="superscript"/>
        </w:rPr>
        <w:t>th</w:t>
      </w:r>
      <w:r w:rsidR="006A1D9D">
        <w:rPr>
          <w:rFonts w:ascii="Arial" w:hAnsi="Arial" w:cs="Arial"/>
          <w:sz w:val="22"/>
          <w:szCs w:val="22"/>
        </w:rPr>
        <w:t xml:space="preserve"> January </w:t>
      </w:r>
      <w:r>
        <w:rPr>
          <w:rFonts w:ascii="Arial" w:hAnsi="Arial" w:cs="Arial"/>
          <w:sz w:val="22"/>
          <w:szCs w:val="22"/>
        </w:rPr>
        <w:t>202</w:t>
      </w:r>
      <w:r w:rsidR="006A1D9D">
        <w:rPr>
          <w:rFonts w:ascii="Arial" w:hAnsi="Arial" w:cs="Arial"/>
          <w:sz w:val="22"/>
          <w:szCs w:val="22"/>
        </w:rPr>
        <w:t>4</w:t>
      </w:r>
    </w:p>
    <w:p w14:paraId="52BBB888" w14:textId="0374CE0D" w:rsidR="35398712" w:rsidRDefault="35398712" w:rsidP="35398712">
      <w:pPr>
        <w:pStyle w:val="NormalWeb"/>
        <w:spacing w:before="0" w:beforeAutospacing="0" w:after="206" w:afterAutospacing="0"/>
        <w:rPr>
          <w:rFonts w:ascii="Arial" w:hAnsi="Arial" w:cs="Arial"/>
          <w:sz w:val="22"/>
          <w:szCs w:val="22"/>
        </w:rPr>
      </w:pPr>
    </w:p>
    <w:p w14:paraId="5890CAF2" w14:textId="25126563" w:rsidR="2C87C8AF" w:rsidRDefault="2C87C8AF" w:rsidP="2C87C8AF">
      <w:pPr>
        <w:pStyle w:val="NormalWeb"/>
        <w:spacing w:before="0" w:beforeAutospacing="0" w:after="206" w:afterAutospacing="0"/>
        <w:rPr>
          <w:rFonts w:ascii="Arial" w:hAnsi="Arial" w:cs="Arial"/>
          <w:sz w:val="22"/>
          <w:szCs w:val="22"/>
        </w:rPr>
      </w:pPr>
    </w:p>
    <w:p w14:paraId="13A2277D" w14:textId="4ED19E88" w:rsidR="000F4B12" w:rsidRDefault="000F4B12" w:rsidP="000F4B12">
      <w:pPr>
        <w:pStyle w:val="NormalWeb"/>
        <w:spacing w:before="0" w:beforeAutospacing="0" w:after="206" w:afterAutospacing="0"/>
        <w:rPr>
          <w:rFonts w:ascii="Arial" w:hAnsi="Arial" w:cs="Arial"/>
          <w:color w:val="333333"/>
          <w:sz w:val="22"/>
          <w:szCs w:val="22"/>
        </w:rPr>
      </w:pPr>
    </w:p>
    <w:p w14:paraId="5ABBA31E" w14:textId="77777777" w:rsidR="000F4B12" w:rsidRDefault="000F4B12" w:rsidP="000F4B12">
      <w:pPr>
        <w:pStyle w:val="NormalWeb"/>
        <w:spacing w:before="0" w:beforeAutospacing="0" w:after="206" w:afterAutospacing="0"/>
        <w:rPr>
          <w:rFonts w:ascii="Arial" w:hAnsi="Arial" w:cs="Arial"/>
          <w:color w:val="333333"/>
          <w:sz w:val="22"/>
          <w:szCs w:val="22"/>
        </w:rPr>
      </w:pPr>
    </w:p>
    <w:p w14:paraId="14ADA2B8" w14:textId="77777777" w:rsidR="000F4B12" w:rsidRPr="000F4B12" w:rsidRDefault="000F4B12" w:rsidP="000F4B12">
      <w:pPr>
        <w:pStyle w:val="NormalWeb"/>
        <w:spacing w:before="0" w:beforeAutospacing="0" w:after="206" w:afterAutospacing="0"/>
        <w:ind w:left="4320"/>
        <w:rPr>
          <w:rFonts w:ascii="Arial" w:hAnsi="Arial" w:cs="Arial"/>
          <w:color w:val="333333"/>
          <w:sz w:val="22"/>
          <w:szCs w:val="22"/>
        </w:rPr>
      </w:pPr>
    </w:p>
    <w:p w14:paraId="38BE74E4" w14:textId="77777777" w:rsidR="000F4B12" w:rsidRPr="00543F81" w:rsidRDefault="000F4B12" w:rsidP="00543F81">
      <w:pPr>
        <w:pStyle w:val="NormalWeb"/>
        <w:shd w:val="clear" w:color="auto" w:fill="FFFFFF"/>
        <w:spacing w:before="0" w:beforeAutospacing="0" w:after="206" w:afterAutospacing="0"/>
        <w:rPr>
          <w:rFonts w:ascii="Arial" w:hAnsi="Arial" w:cs="Arial"/>
          <w:i/>
          <w:iCs/>
          <w:color w:val="333333"/>
          <w:sz w:val="22"/>
          <w:szCs w:val="22"/>
        </w:rPr>
      </w:pPr>
    </w:p>
    <w:p w14:paraId="3786AF80" w14:textId="77777777" w:rsidR="00543F81" w:rsidRDefault="00543F81"/>
    <w:sectPr w:rsidR="00543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1C1"/>
    <w:multiLevelType w:val="hybridMultilevel"/>
    <w:tmpl w:val="023E83FC"/>
    <w:lvl w:ilvl="0" w:tplc="02A6D656">
      <w:start w:val="1"/>
      <w:numFmt w:val="decimal"/>
      <w:lvlText w:val="%1."/>
      <w:lvlJc w:val="left"/>
      <w:pPr>
        <w:ind w:left="720" w:hanging="360"/>
      </w:pPr>
    </w:lvl>
    <w:lvl w:ilvl="1" w:tplc="27F08022">
      <w:start w:val="1"/>
      <w:numFmt w:val="lowerLetter"/>
      <w:lvlText w:val="%2."/>
      <w:lvlJc w:val="left"/>
      <w:pPr>
        <w:ind w:left="1440" w:hanging="360"/>
      </w:pPr>
    </w:lvl>
    <w:lvl w:ilvl="2" w:tplc="09708D6C">
      <w:start w:val="1"/>
      <w:numFmt w:val="lowerRoman"/>
      <w:lvlText w:val="%3."/>
      <w:lvlJc w:val="right"/>
      <w:pPr>
        <w:ind w:left="2160" w:hanging="180"/>
      </w:pPr>
    </w:lvl>
    <w:lvl w:ilvl="3" w:tplc="C9D0BD44">
      <w:start w:val="1"/>
      <w:numFmt w:val="decimal"/>
      <w:lvlText w:val="%4."/>
      <w:lvlJc w:val="left"/>
      <w:pPr>
        <w:ind w:left="2880" w:hanging="360"/>
      </w:pPr>
    </w:lvl>
    <w:lvl w:ilvl="4" w:tplc="662AC9D0">
      <w:start w:val="1"/>
      <w:numFmt w:val="lowerLetter"/>
      <w:lvlText w:val="%5."/>
      <w:lvlJc w:val="left"/>
      <w:pPr>
        <w:ind w:left="3600" w:hanging="360"/>
      </w:pPr>
    </w:lvl>
    <w:lvl w:ilvl="5" w:tplc="DB503C46">
      <w:start w:val="1"/>
      <w:numFmt w:val="lowerRoman"/>
      <w:lvlText w:val="%6."/>
      <w:lvlJc w:val="right"/>
      <w:pPr>
        <w:ind w:left="4320" w:hanging="180"/>
      </w:pPr>
    </w:lvl>
    <w:lvl w:ilvl="6" w:tplc="D81EA4F0">
      <w:start w:val="1"/>
      <w:numFmt w:val="decimal"/>
      <w:lvlText w:val="%7."/>
      <w:lvlJc w:val="left"/>
      <w:pPr>
        <w:ind w:left="5040" w:hanging="360"/>
      </w:pPr>
    </w:lvl>
    <w:lvl w:ilvl="7" w:tplc="3C54D160">
      <w:start w:val="1"/>
      <w:numFmt w:val="lowerLetter"/>
      <w:lvlText w:val="%8."/>
      <w:lvlJc w:val="left"/>
      <w:pPr>
        <w:ind w:left="5760" w:hanging="360"/>
      </w:pPr>
    </w:lvl>
    <w:lvl w:ilvl="8" w:tplc="DD1AD1A0">
      <w:start w:val="1"/>
      <w:numFmt w:val="lowerRoman"/>
      <w:lvlText w:val="%9."/>
      <w:lvlJc w:val="right"/>
      <w:pPr>
        <w:ind w:left="6480" w:hanging="180"/>
      </w:pPr>
    </w:lvl>
  </w:abstractNum>
  <w:abstractNum w:abstractNumId="1" w15:restartNumberingAfterBreak="0">
    <w:nsid w:val="48787692"/>
    <w:multiLevelType w:val="multilevel"/>
    <w:tmpl w:val="04F2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B70DE"/>
    <w:multiLevelType w:val="hybridMultilevel"/>
    <w:tmpl w:val="AC4C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BF61F4"/>
    <w:multiLevelType w:val="multilevel"/>
    <w:tmpl w:val="4558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9414F"/>
    <w:multiLevelType w:val="multilevel"/>
    <w:tmpl w:val="5B38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34AA7"/>
    <w:multiLevelType w:val="multilevel"/>
    <w:tmpl w:val="3704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746324">
    <w:abstractNumId w:val="0"/>
  </w:num>
  <w:num w:numId="2" w16cid:durableId="1489860154">
    <w:abstractNumId w:val="4"/>
  </w:num>
  <w:num w:numId="3" w16cid:durableId="1792362135">
    <w:abstractNumId w:val="5"/>
  </w:num>
  <w:num w:numId="4" w16cid:durableId="1503079847">
    <w:abstractNumId w:val="1"/>
  </w:num>
  <w:num w:numId="5" w16cid:durableId="579872002">
    <w:abstractNumId w:val="3"/>
  </w:num>
  <w:num w:numId="6" w16cid:durableId="26196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81"/>
    <w:rsid w:val="0002136C"/>
    <w:rsid w:val="000F4B12"/>
    <w:rsid w:val="00122052"/>
    <w:rsid w:val="001F2591"/>
    <w:rsid w:val="003169A4"/>
    <w:rsid w:val="00385E0F"/>
    <w:rsid w:val="003F2A27"/>
    <w:rsid w:val="003F5B3D"/>
    <w:rsid w:val="00420EAA"/>
    <w:rsid w:val="0047102E"/>
    <w:rsid w:val="004E7FB0"/>
    <w:rsid w:val="005403CB"/>
    <w:rsid w:val="00543F81"/>
    <w:rsid w:val="005D32B9"/>
    <w:rsid w:val="005E1E12"/>
    <w:rsid w:val="006A1D9D"/>
    <w:rsid w:val="00750022"/>
    <w:rsid w:val="00A36482"/>
    <w:rsid w:val="00B167AE"/>
    <w:rsid w:val="00B35703"/>
    <w:rsid w:val="00B740CD"/>
    <w:rsid w:val="00BA2207"/>
    <w:rsid w:val="00BF7F22"/>
    <w:rsid w:val="00C21CB1"/>
    <w:rsid w:val="00CA03C9"/>
    <w:rsid w:val="00CD27E2"/>
    <w:rsid w:val="00CE53B2"/>
    <w:rsid w:val="00D02C88"/>
    <w:rsid w:val="00DA1A2B"/>
    <w:rsid w:val="00DE2AF7"/>
    <w:rsid w:val="00DF61D1"/>
    <w:rsid w:val="00E645EA"/>
    <w:rsid w:val="00E87D52"/>
    <w:rsid w:val="00F00DFF"/>
    <w:rsid w:val="00F36EB4"/>
    <w:rsid w:val="00FC0FFC"/>
    <w:rsid w:val="01D5DFCD"/>
    <w:rsid w:val="0214ADDE"/>
    <w:rsid w:val="041DE20E"/>
    <w:rsid w:val="0CCFA071"/>
    <w:rsid w:val="2083C773"/>
    <w:rsid w:val="2293CFF4"/>
    <w:rsid w:val="25AF3087"/>
    <w:rsid w:val="29925A5A"/>
    <w:rsid w:val="2C2189DD"/>
    <w:rsid w:val="2C87C8AF"/>
    <w:rsid w:val="35398712"/>
    <w:rsid w:val="387E3F5E"/>
    <w:rsid w:val="3AD72ECD"/>
    <w:rsid w:val="3D2B709A"/>
    <w:rsid w:val="3F773BEF"/>
    <w:rsid w:val="4BADB189"/>
    <w:rsid w:val="6E5D7B9E"/>
    <w:rsid w:val="7052D7A6"/>
    <w:rsid w:val="7299718B"/>
    <w:rsid w:val="78EB7185"/>
    <w:rsid w:val="7A93F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2481"/>
  <w15:chartTrackingRefBased/>
  <w15:docId w15:val="{2AD18080-9018-45C2-B39E-7A715968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F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43F81"/>
    <w:rPr>
      <w:color w:val="0563C1" w:themeColor="hyperlink"/>
      <w:u w:val="single"/>
    </w:rPr>
  </w:style>
  <w:style w:type="character" w:styleId="UnresolvedMention">
    <w:name w:val="Unresolved Mention"/>
    <w:basedOn w:val="DefaultParagraphFont"/>
    <w:uiPriority w:val="99"/>
    <w:semiHidden/>
    <w:unhideWhenUsed/>
    <w:rsid w:val="00543F81"/>
    <w:rPr>
      <w:color w:val="605E5C"/>
      <w:shd w:val="clear" w:color="auto" w:fill="E1DFDD"/>
    </w:rPr>
  </w:style>
  <w:style w:type="character" w:styleId="FollowedHyperlink">
    <w:name w:val="FollowedHyperlink"/>
    <w:basedOn w:val="DefaultParagraphFont"/>
    <w:uiPriority w:val="99"/>
    <w:semiHidden/>
    <w:unhideWhenUsed/>
    <w:rsid w:val="006A1D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10067">
      <w:bodyDiv w:val="1"/>
      <w:marLeft w:val="0"/>
      <w:marRight w:val="0"/>
      <w:marTop w:val="0"/>
      <w:marBottom w:val="0"/>
      <w:divBdr>
        <w:top w:val="none" w:sz="0" w:space="0" w:color="auto"/>
        <w:left w:val="none" w:sz="0" w:space="0" w:color="auto"/>
        <w:bottom w:val="none" w:sz="0" w:space="0" w:color="auto"/>
        <w:right w:val="none" w:sz="0" w:space="0" w:color="auto"/>
      </w:divBdr>
    </w:div>
    <w:div w:id="403840530">
      <w:bodyDiv w:val="1"/>
      <w:marLeft w:val="0"/>
      <w:marRight w:val="0"/>
      <w:marTop w:val="0"/>
      <w:marBottom w:val="0"/>
      <w:divBdr>
        <w:top w:val="none" w:sz="0" w:space="0" w:color="auto"/>
        <w:left w:val="none" w:sz="0" w:space="0" w:color="auto"/>
        <w:bottom w:val="none" w:sz="0" w:space="0" w:color="auto"/>
        <w:right w:val="none" w:sz="0" w:space="0" w:color="auto"/>
      </w:divBdr>
    </w:div>
    <w:div w:id="113568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s.com/advisers/managing-applications/predicted-grades-what-you-need-know-entry-yea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cas.com/advisers/managing-applications/predicted-grades-what-you-need-know-entry-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e85c86-6672-44c1-be00-0165c36134ab">
      <Terms xmlns="http://schemas.microsoft.com/office/infopath/2007/PartnerControls"/>
    </lcf76f155ced4ddcb4097134ff3c332f>
    <TaxCatchAll xmlns="68b965fc-2ee7-400f-a6e7-63d64350fdfd" xsi:nil="true"/>
    <Info xmlns="0de85c86-6672-44c1-be00-0165c36134ab" xsi:nil="true"/>
    <Info0 xmlns="0de85c86-6672-44c1-be00-0165c36134ab" xsi:nil="true"/>
    <SharedWithUsers xmlns="68b965fc-2ee7-400f-a6e7-63d64350fdfd">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3A8748B004649B07E361B85C5D55A" ma:contentTypeVersion="19" ma:contentTypeDescription="Create a new document." ma:contentTypeScope="" ma:versionID="a1c1eb17757b2aaa9059181ab3125f13">
  <xsd:schema xmlns:xsd="http://www.w3.org/2001/XMLSchema" xmlns:xs="http://www.w3.org/2001/XMLSchema" xmlns:p="http://schemas.microsoft.com/office/2006/metadata/properties" xmlns:ns1="http://schemas.microsoft.com/sharepoint/v3" xmlns:ns2="0de85c86-6672-44c1-be00-0165c36134ab" xmlns:ns3="68b965fc-2ee7-400f-a6e7-63d64350fdfd" targetNamespace="http://schemas.microsoft.com/office/2006/metadata/properties" ma:root="true" ma:fieldsID="55cd0919ea95b5f0b54865f81f91bf62" ns1:_="" ns2:_="" ns3:_="">
    <xsd:import namespace="http://schemas.microsoft.com/sharepoint/v3"/>
    <xsd:import namespace="0de85c86-6672-44c1-be00-0165c36134ab"/>
    <xsd:import namespace="68b965fc-2ee7-400f-a6e7-63d64350fd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Info" minOccurs="0"/>
                <xsd:element ref="ns2:Info0"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85c86-6672-44c1-be00-0165c3613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Info" ma:index="14" nillable="true" ma:displayName="Info " ma:description="Open form in Word App " ma:format="Dropdown" ma:internalName="Info">
      <xsd:simpleType>
        <xsd:restriction base="dms:Text">
          <xsd:maxLength value="255"/>
        </xsd:restriction>
      </xsd:simpleType>
    </xsd:element>
    <xsd:element name="Info0" ma:index="15" nillable="true" ma:displayName="Info" ma:format="Dropdown" ma:internalName="Info0">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8be665-5e8b-42b7-b655-8bbb03fe29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965fc-2ee7-400f-a6e7-63d64350fd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f20380d-1e72-4237-97a8-c6427a40d53e}" ma:internalName="TaxCatchAll" ma:showField="CatchAllData" ma:web="68b965fc-2ee7-400f-a6e7-63d64350f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90BB4-108A-4B64-B085-BEF7A1BC4138}">
  <ds:schemaRefs>
    <ds:schemaRef ds:uri="http://schemas.microsoft.com/office/2006/documentManagement/types"/>
    <ds:schemaRef ds:uri="http://schemas.microsoft.com/office/infopath/2007/PartnerControls"/>
    <ds:schemaRef ds:uri="68b965fc-2ee7-400f-a6e7-63d64350fdfd"/>
    <ds:schemaRef ds:uri="http://www.w3.org/XML/1998/namespace"/>
    <ds:schemaRef ds:uri="http://purl.org/dc/dcmitype/"/>
    <ds:schemaRef ds:uri="http://purl.org/dc/terms/"/>
    <ds:schemaRef ds:uri="http://purl.org/dc/elements/1.1/"/>
    <ds:schemaRef ds:uri="http://schemas.openxmlformats.org/package/2006/metadata/core-properties"/>
    <ds:schemaRef ds:uri="0de85c86-6672-44c1-be00-0165c36134ab"/>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80C08F32-B893-454F-8639-FAAFEAFB0095}">
  <ds:schemaRefs>
    <ds:schemaRef ds:uri="http://schemas.microsoft.com/sharepoint/v3/contenttype/forms"/>
  </ds:schemaRefs>
</ds:datastoreItem>
</file>

<file path=customXml/itemProps3.xml><?xml version="1.0" encoding="utf-8"?>
<ds:datastoreItem xmlns:ds="http://schemas.openxmlformats.org/officeDocument/2006/customXml" ds:itemID="{06304374-571D-4B14-A149-68D3A572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e85c86-6672-44c1-be00-0165c36134ab"/>
    <ds:schemaRef ds:uri="68b965fc-2ee7-400f-a6e7-63d64350f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Wytcherley</dc:creator>
  <cp:keywords/>
  <dc:description/>
  <cp:lastModifiedBy>Sarah King</cp:lastModifiedBy>
  <cp:revision>2</cp:revision>
  <dcterms:created xsi:type="dcterms:W3CDTF">2025-03-06T13:08:00Z</dcterms:created>
  <dcterms:modified xsi:type="dcterms:W3CDTF">2025-03-06T13:08:00Z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0x0101007F63A8748B004649B07E361B85C5D55A</vt:lpwstr>
  </property>
  <property fmtid="{D5CDD505-2E9C-101B-9397-08002B2CF9AE}" pid="3" name="_dlc_DocIdItemGuid">
    <vt:lpwstr>36c928a1-6b34-4b07-baa3-57fe4fc52e33</vt:lpwstr>
  </property>
  <property fmtid="{D5CDD505-2E9C-101B-9397-08002B2CF9AE}" pid="4" name="MediaServiceImageTags">
    <vt:lpwstr/>
  </property>
</Properties>
</file>